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F147F" w14:textId="77777777" w:rsidR="00E24732" w:rsidRDefault="00E24732" w:rsidP="00E24732">
      <w:pPr>
        <w:spacing w:before="17"/>
        <w:ind w:right="2667"/>
        <w:rPr>
          <w:rFonts w:ascii="Calibri"/>
          <w:b/>
          <w:spacing w:val="-1"/>
          <w:sz w:val="32"/>
        </w:rPr>
      </w:pPr>
    </w:p>
    <w:p w14:paraId="00A23ACF" w14:textId="77777777" w:rsidR="00E24732" w:rsidRDefault="00E24732" w:rsidP="00E24732">
      <w:pPr>
        <w:spacing w:before="17"/>
        <w:ind w:right="2667"/>
        <w:rPr>
          <w:rFonts w:ascii="Calibri"/>
          <w:b/>
          <w:spacing w:val="-1"/>
          <w:sz w:val="32"/>
        </w:rPr>
      </w:pPr>
    </w:p>
    <w:p w14:paraId="6AB6D58A" w14:textId="77777777" w:rsidR="00E24732" w:rsidRPr="00A20A63" w:rsidRDefault="00E24732" w:rsidP="00E24732">
      <w:pPr>
        <w:spacing w:before="17"/>
        <w:jc w:val="center"/>
        <w:rPr>
          <w:rFonts w:cstheme="minorHAnsi"/>
          <w:b/>
          <w:noProof/>
          <w:sz w:val="52"/>
          <w:szCs w:val="64"/>
        </w:rPr>
      </w:pPr>
      <w:r w:rsidRPr="00A20A63">
        <w:rPr>
          <w:rFonts w:cstheme="minorHAnsi"/>
          <w:b/>
          <w:noProof/>
          <w:sz w:val="52"/>
          <w:szCs w:val="64"/>
        </w:rPr>
        <w:t>Governor’s Office of Man</w:t>
      </w:r>
      <w:r>
        <w:rPr>
          <w:rFonts w:cstheme="minorHAnsi"/>
          <w:b/>
          <w:noProof/>
          <w:sz w:val="52"/>
          <w:szCs w:val="64"/>
        </w:rPr>
        <w:t>a</w:t>
      </w:r>
      <w:r w:rsidRPr="00A20A63">
        <w:rPr>
          <w:rFonts w:cstheme="minorHAnsi"/>
          <w:b/>
          <w:noProof/>
          <w:sz w:val="52"/>
          <w:szCs w:val="64"/>
        </w:rPr>
        <w:t>gement and Budget</w:t>
      </w:r>
    </w:p>
    <w:p w14:paraId="032AEDC6" w14:textId="77777777" w:rsidR="00E24732" w:rsidRPr="00E675D7" w:rsidRDefault="00E24732" w:rsidP="00E24732">
      <w:pPr>
        <w:jc w:val="center"/>
        <w:rPr>
          <w:rFonts w:cstheme="minorHAnsi"/>
          <w:noProof/>
          <w:sz w:val="44"/>
          <w:szCs w:val="44"/>
        </w:rPr>
      </w:pPr>
      <w:r w:rsidRPr="00E675D7">
        <w:rPr>
          <w:rFonts w:cstheme="minorHAnsi"/>
          <w:noProof/>
          <w:sz w:val="44"/>
          <w:szCs w:val="44"/>
        </w:rPr>
        <w:t>Alexis Sturm</w:t>
      </w:r>
    </w:p>
    <w:p w14:paraId="20F06D51" w14:textId="77777777" w:rsidR="00E24732" w:rsidRPr="00E675D7" w:rsidRDefault="00E24732" w:rsidP="00E24732">
      <w:pPr>
        <w:jc w:val="center"/>
        <w:rPr>
          <w:rFonts w:cstheme="minorHAnsi"/>
          <w:noProof/>
          <w:sz w:val="44"/>
          <w:szCs w:val="44"/>
        </w:rPr>
      </w:pPr>
      <w:r w:rsidRPr="00E675D7">
        <w:rPr>
          <w:rFonts w:cstheme="minorHAnsi"/>
          <w:noProof/>
          <w:sz w:val="44"/>
          <w:szCs w:val="44"/>
        </w:rPr>
        <w:t>Director</w:t>
      </w:r>
    </w:p>
    <w:p w14:paraId="429E9299" w14:textId="77777777" w:rsidR="00E24732" w:rsidRPr="00561D3D" w:rsidRDefault="00E24732" w:rsidP="00E24732">
      <w:pPr>
        <w:jc w:val="center"/>
        <w:rPr>
          <w:rFonts w:cstheme="minorHAnsi"/>
          <w:spacing w:val="-1"/>
          <w:sz w:val="64"/>
          <w:szCs w:val="64"/>
        </w:rPr>
      </w:pPr>
    </w:p>
    <w:p w14:paraId="586ABDB7" w14:textId="77777777" w:rsidR="00E24732" w:rsidRDefault="00E24732" w:rsidP="00E24732">
      <w:pPr>
        <w:spacing w:before="17"/>
        <w:ind w:right="2667"/>
        <w:rPr>
          <w:rFonts w:ascii="Calibri"/>
          <w:b/>
          <w:spacing w:val="-1"/>
          <w:sz w:val="32"/>
        </w:rPr>
      </w:pPr>
    </w:p>
    <w:p w14:paraId="11FCEFEC" w14:textId="77777777" w:rsidR="00E24732" w:rsidRDefault="00E24732" w:rsidP="00E24732">
      <w:pPr>
        <w:spacing w:before="17"/>
        <w:ind w:left="2665" w:right="2667"/>
        <w:jc w:val="center"/>
        <w:rPr>
          <w:rFonts w:ascii="Calibri"/>
          <w:b/>
          <w:spacing w:val="-1"/>
          <w:sz w:val="32"/>
        </w:rPr>
      </w:pPr>
      <w:r>
        <w:rPr>
          <w:noProof/>
        </w:rPr>
        <w:drawing>
          <wp:inline distT="0" distB="0" distL="0" distR="0" wp14:anchorId="15797697" wp14:editId="6FC74044">
            <wp:extent cx="1993531" cy="2002221"/>
            <wp:effectExtent l="0" t="0" r="6985" b="0"/>
            <wp:docPr id="253" name="Picture 253" descr="http://www.seniorabuselaw.com/wp-content/uploads/2013/12/illinois-sea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niorabuselaw.com/wp-content/uploads/2013/12/illinois-seal.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7127" cy="2015876"/>
                    </a:xfrm>
                    <a:prstGeom prst="rect">
                      <a:avLst/>
                    </a:prstGeom>
                    <a:noFill/>
                    <a:ln>
                      <a:noFill/>
                    </a:ln>
                  </pic:spPr>
                </pic:pic>
              </a:graphicData>
            </a:graphic>
          </wp:inline>
        </w:drawing>
      </w:r>
    </w:p>
    <w:p w14:paraId="2F8CED6D" w14:textId="77777777" w:rsidR="00E24732" w:rsidRDefault="00E24732" w:rsidP="00E24732">
      <w:pPr>
        <w:spacing w:before="1"/>
        <w:rPr>
          <w:rFonts w:ascii="Calibri" w:eastAsia="Calibri" w:hAnsi="Calibri" w:cs="Calibri"/>
          <w:b/>
          <w:bCs/>
          <w:sz w:val="24"/>
          <w:szCs w:val="24"/>
        </w:rPr>
      </w:pPr>
    </w:p>
    <w:p w14:paraId="4C7D4D62" w14:textId="77777777" w:rsidR="00E24732" w:rsidRDefault="00E24732" w:rsidP="00E24732">
      <w:pPr>
        <w:spacing w:before="1"/>
        <w:jc w:val="center"/>
        <w:rPr>
          <w:rFonts w:ascii="Calibri" w:eastAsia="Calibri" w:hAnsi="Calibri" w:cs="Calibri"/>
          <w:bCs/>
          <w:sz w:val="64"/>
          <w:szCs w:val="64"/>
        </w:rPr>
      </w:pPr>
    </w:p>
    <w:p w14:paraId="7E0E79D2" w14:textId="77777777" w:rsidR="00E24732" w:rsidRPr="00851956" w:rsidRDefault="00E24732" w:rsidP="00E24732">
      <w:pPr>
        <w:spacing w:before="1"/>
        <w:jc w:val="center"/>
        <w:rPr>
          <w:rFonts w:ascii="Calibri" w:eastAsia="Calibri" w:hAnsi="Calibri" w:cs="Calibri"/>
          <w:bCs/>
          <w:sz w:val="56"/>
          <w:szCs w:val="56"/>
        </w:rPr>
      </w:pPr>
      <w:r w:rsidRPr="00851956">
        <w:rPr>
          <w:rFonts w:ascii="Calibri" w:eastAsia="Calibri" w:hAnsi="Calibri" w:cs="Calibri"/>
          <w:bCs/>
          <w:sz w:val="56"/>
          <w:szCs w:val="56"/>
        </w:rPr>
        <w:t xml:space="preserve">IL Regulatory Sunset Act Review </w:t>
      </w:r>
    </w:p>
    <w:p w14:paraId="0C646999" w14:textId="77777777" w:rsidR="00E24732" w:rsidRPr="00851956" w:rsidRDefault="00E24732" w:rsidP="00E24732">
      <w:pPr>
        <w:spacing w:before="1"/>
        <w:jc w:val="center"/>
        <w:rPr>
          <w:rFonts w:ascii="Calibri" w:eastAsia="Calibri" w:hAnsi="Calibri" w:cs="Calibri"/>
          <w:bCs/>
          <w:sz w:val="56"/>
          <w:szCs w:val="56"/>
        </w:rPr>
      </w:pPr>
      <w:r w:rsidRPr="00851956">
        <w:rPr>
          <w:rFonts w:ascii="Calibri" w:eastAsia="Calibri" w:hAnsi="Calibri" w:cs="Calibri"/>
          <w:bCs/>
          <w:sz w:val="56"/>
          <w:szCs w:val="56"/>
        </w:rPr>
        <w:t>of</w:t>
      </w:r>
    </w:p>
    <w:p w14:paraId="0333D340" w14:textId="77777777" w:rsidR="00E24732" w:rsidRPr="00851956" w:rsidRDefault="00E24732" w:rsidP="00E24732">
      <w:pPr>
        <w:spacing w:before="1"/>
        <w:jc w:val="center"/>
        <w:rPr>
          <w:rFonts w:ascii="Calibri" w:eastAsia="Calibri" w:hAnsi="Calibri" w:cs="Calibri"/>
          <w:bCs/>
          <w:sz w:val="56"/>
          <w:szCs w:val="56"/>
        </w:rPr>
      </w:pPr>
      <w:r w:rsidRPr="00851956">
        <w:rPr>
          <w:rFonts w:ascii="Calibri" w:eastAsia="Calibri" w:hAnsi="Calibri" w:cs="Calibri"/>
          <w:bCs/>
          <w:sz w:val="56"/>
          <w:szCs w:val="56"/>
        </w:rPr>
        <w:t xml:space="preserve">The </w:t>
      </w:r>
      <w:r>
        <w:rPr>
          <w:rFonts w:ascii="Calibri" w:eastAsia="Calibri" w:hAnsi="Calibri" w:cs="Calibri"/>
          <w:bCs/>
          <w:sz w:val="56"/>
          <w:szCs w:val="56"/>
        </w:rPr>
        <w:t xml:space="preserve">Illinois </w:t>
      </w:r>
      <w:r w:rsidR="00F245FA">
        <w:rPr>
          <w:rFonts w:ascii="Calibri" w:eastAsia="Calibri" w:hAnsi="Calibri" w:cs="Calibri"/>
          <w:bCs/>
          <w:sz w:val="56"/>
          <w:szCs w:val="56"/>
        </w:rPr>
        <w:t>Massage Licensing Act</w:t>
      </w:r>
    </w:p>
    <w:p w14:paraId="763BE85B" w14:textId="77777777" w:rsidR="00E24732" w:rsidRDefault="00E24732" w:rsidP="00E24732">
      <w:pPr>
        <w:spacing w:before="1"/>
        <w:jc w:val="center"/>
        <w:rPr>
          <w:rFonts w:ascii="Calibri" w:eastAsia="Calibri" w:hAnsi="Calibri" w:cs="Calibri"/>
          <w:bCs/>
          <w:sz w:val="52"/>
          <w:szCs w:val="64"/>
        </w:rPr>
      </w:pPr>
    </w:p>
    <w:p w14:paraId="734DEE68" w14:textId="77777777" w:rsidR="00E24732" w:rsidRDefault="00E24732" w:rsidP="00E24732">
      <w:pPr>
        <w:spacing w:before="1"/>
        <w:jc w:val="center"/>
        <w:rPr>
          <w:rFonts w:ascii="Calibri" w:eastAsia="Calibri" w:hAnsi="Calibri" w:cs="Calibri"/>
          <w:bCs/>
          <w:sz w:val="52"/>
          <w:szCs w:val="64"/>
        </w:rPr>
      </w:pPr>
    </w:p>
    <w:p w14:paraId="0FC00C96" w14:textId="179386DC" w:rsidR="00E24732" w:rsidRPr="00E675D7" w:rsidRDefault="003540A8" w:rsidP="00E24732">
      <w:pPr>
        <w:spacing w:before="1"/>
        <w:jc w:val="center"/>
        <w:rPr>
          <w:rFonts w:ascii="Calibri" w:eastAsia="Calibri" w:hAnsi="Calibri" w:cs="Calibri"/>
          <w:bCs/>
          <w:sz w:val="44"/>
          <w:szCs w:val="44"/>
        </w:rPr>
      </w:pPr>
      <w:r w:rsidRPr="003540A8">
        <w:rPr>
          <w:rFonts w:ascii="Calibri" w:eastAsia="Calibri" w:hAnsi="Calibri" w:cs="Calibri"/>
          <w:bCs/>
          <w:sz w:val="44"/>
          <w:szCs w:val="44"/>
          <w:highlight w:val="yellow"/>
        </w:rPr>
        <w:t>Month Day</w:t>
      </w:r>
      <w:r w:rsidR="00E24732" w:rsidRPr="00E675D7">
        <w:rPr>
          <w:rFonts w:ascii="Calibri" w:eastAsia="Calibri" w:hAnsi="Calibri" w:cs="Calibri"/>
          <w:bCs/>
          <w:sz w:val="44"/>
          <w:szCs w:val="44"/>
        </w:rPr>
        <w:t>, 20</w:t>
      </w:r>
      <w:r w:rsidR="00130402">
        <w:rPr>
          <w:rFonts w:ascii="Calibri" w:eastAsia="Calibri" w:hAnsi="Calibri" w:cs="Calibri"/>
          <w:bCs/>
          <w:sz w:val="44"/>
          <w:szCs w:val="44"/>
        </w:rPr>
        <w:t>2</w:t>
      </w:r>
      <w:r w:rsidR="00904AAC">
        <w:rPr>
          <w:rFonts w:ascii="Calibri" w:eastAsia="Calibri" w:hAnsi="Calibri" w:cs="Calibri"/>
          <w:bCs/>
          <w:sz w:val="44"/>
          <w:szCs w:val="44"/>
        </w:rPr>
        <w:t>1</w:t>
      </w:r>
    </w:p>
    <w:p w14:paraId="55AF9342" w14:textId="77777777" w:rsidR="00E24732" w:rsidRDefault="00E24732" w:rsidP="00E24732">
      <w:pPr>
        <w:spacing w:before="1"/>
        <w:rPr>
          <w:rFonts w:ascii="Calibri" w:eastAsia="Calibri" w:hAnsi="Calibri" w:cs="Calibri"/>
          <w:b/>
          <w:bCs/>
          <w:sz w:val="24"/>
          <w:szCs w:val="24"/>
        </w:rPr>
      </w:pPr>
    </w:p>
    <w:p w14:paraId="4BB130BB" w14:textId="77777777" w:rsidR="00E24732" w:rsidRDefault="00E24732" w:rsidP="00E24732">
      <w:pPr>
        <w:spacing w:before="1"/>
        <w:rPr>
          <w:rFonts w:ascii="Calibri" w:eastAsia="Calibri" w:hAnsi="Calibri" w:cs="Calibri"/>
          <w:b/>
          <w:bCs/>
          <w:sz w:val="24"/>
          <w:szCs w:val="24"/>
        </w:rPr>
      </w:pPr>
    </w:p>
    <w:p w14:paraId="67A74308" w14:textId="77777777" w:rsidR="00E24732" w:rsidRDefault="00E24732" w:rsidP="00E24732">
      <w:pPr>
        <w:spacing w:before="1"/>
        <w:rPr>
          <w:rFonts w:ascii="Calibri" w:eastAsia="Calibri" w:hAnsi="Calibri" w:cs="Calibri"/>
          <w:b/>
          <w:bCs/>
          <w:sz w:val="24"/>
          <w:szCs w:val="24"/>
        </w:rPr>
      </w:pPr>
    </w:p>
    <w:p w14:paraId="16C38697" w14:textId="77777777" w:rsidR="00E24732" w:rsidRDefault="00E24732" w:rsidP="00E24732">
      <w:pPr>
        <w:widowControl/>
        <w:spacing w:after="160" w:line="259" w:lineRule="auto"/>
        <w:rPr>
          <w:rFonts w:ascii="Calibri" w:eastAsia="Calibri" w:hAnsi="Calibri" w:cs="Calibri"/>
          <w:b/>
          <w:bCs/>
        </w:rPr>
      </w:pPr>
      <w:r>
        <w:rPr>
          <w:rFonts w:ascii="Calibri" w:eastAsia="Calibri" w:hAnsi="Calibri" w:cs="Calibri"/>
          <w:b/>
          <w:bCs/>
        </w:rPr>
        <w:br w:type="page"/>
      </w:r>
    </w:p>
    <w:p w14:paraId="660F0BEC" w14:textId="77777777" w:rsidR="00E24732" w:rsidRPr="00E675D7" w:rsidRDefault="00E24732" w:rsidP="00E24732">
      <w:pPr>
        <w:spacing w:before="1"/>
        <w:jc w:val="center"/>
        <w:rPr>
          <w:rFonts w:ascii="Calibri" w:eastAsia="Calibri" w:hAnsi="Calibri" w:cs="Calibri"/>
          <w:b/>
          <w:bCs/>
        </w:rPr>
      </w:pPr>
      <w:r w:rsidRPr="00E675D7">
        <w:rPr>
          <w:rFonts w:ascii="Calibri" w:eastAsia="Calibri" w:hAnsi="Calibri" w:cs="Calibri"/>
          <w:b/>
          <w:bCs/>
        </w:rPr>
        <w:lastRenderedPageBreak/>
        <w:t xml:space="preserve">To the Honorable JB Pritzker </w:t>
      </w:r>
    </w:p>
    <w:p w14:paraId="6A4937FF" w14:textId="77777777" w:rsidR="00E24732" w:rsidRPr="00E675D7" w:rsidRDefault="00E24732" w:rsidP="00E24732">
      <w:pPr>
        <w:spacing w:before="1"/>
        <w:jc w:val="center"/>
        <w:rPr>
          <w:rFonts w:ascii="Calibri" w:eastAsia="Calibri" w:hAnsi="Calibri" w:cs="Calibri"/>
          <w:b/>
          <w:bCs/>
        </w:rPr>
      </w:pPr>
      <w:r w:rsidRPr="00E675D7">
        <w:rPr>
          <w:rFonts w:ascii="Calibri" w:eastAsia="Calibri" w:hAnsi="Calibri" w:cs="Calibri"/>
          <w:b/>
          <w:bCs/>
        </w:rPr>
        <w:t xml:space="preserve">Governor of Illinois </w:t>
      </w:r>
    </w:p>
    <w:p w14:paraId="15F6149F" w14:textId="77777777" w:rsidR="00E24732" w:rsidRPr="00E675D7" w:rsidRDefault="00E24732" w:rsidP="00E24732">
      <w:pPr>
        <w:spacing w:before="1"/>
        <w:jc w:val="center"/>
        <w:rPr>
          <w:rFonts w:ascii="Calibri" w:eastAsia="Calibri" w:hAnsi="Calibri" w:cs="Calibri"/>
          <w:b/>
          <w:bCs/>
        </w:rPr>
      </w:pPr>
    </w:p>
    <w:p w14:paraId="1C81C938" w14:textId="77777777" w:rsidR="00E24732" w:rsidRPr="00E675D7" w:rsidRDefault="00E24732" w:rsidP="00E24732">
      <w:pPr>
        <w:spacing w:before="1"/>
        <w:jc w:val="center"/>
        <w:rPr>
          <w:rFonts w:ascii="Calibri" w:eastAsia="Calibri" w:hAnsi="Calibri" w:cs="Calibri"/>
          <w:b/>
          <w:bCs/>
        </w:rPr>
      </w:pPr>
    </w:p>
    <w:p w14:paraId="3A111853" w14:textId="77777777" w:rsidR="00E24732" w:rsidRPr="00E675D7" w:rsidRDefault="00E24732" w:rsidP="00E24732">
      <w:pPr>
        <w:spacing w:before="1"/>
        <w:rPr>
          <w:rFonts w:ascii="Calibri" w:eastAsia="Calibri" w:hAnsi="Calibri" w:cs="Calibri"/>
          <w:bCs/>
        </w:rPr>
      </w:pPr>
    </w:p>
    <w:p w14:paraId="3CDEFDB9" w14:textId="77777777" w:rsidR="00E24732" w:rsidRPr="00E675D7" w:rsidRDefault="00E24732" w:rsidP="00E24732">
      <w:pPr>
        <w:spacing w:before="1"/>
        <w:rPr>
          <w:rFonts w:ascii="Calibri" w:eastAsia="Calibri" w:hAnsi="Calibri" w:cs="Calibri"/>
          <w:bCs/>
        </w:rPr>
      </w:pPr>
      <w:r w:rsidRPr="00E675D7">
        <w:rPr>
          <w:rFonts w:ascii="Calibri" w:eastAsia="Calibri" w:hAnsi="Calibri" w:cs="Calibri"/>
          <w:bCs/>
        </w:rPr>
        <w:t>Governor Pritzker:</w:t>
      </w:r>
    </w:p>
    <w:p w14:paraId="51B86651" w14:textId="77777777" w:rsidR="00E24732" w:rsidRPr="00E675D7" w:rsidRDefault="00E24732" w:rsidP="00E24732">
      <w:pPr>
        <w:spacing w:before="1"/>
        <w:rPr>
          <w:rFonts w:ascii="Calibri" w:eastAsia="Calibri" w:hAnsi="Calibri" w:cs="Calibri"/>
          <w:bCs/>
        </w:rPr>
      </w:pPr>
    </w:p>
    <w:p w14:paraId="2A3A0F8A" w14:textId="27E47E58" w:rsidR="00E24732" w:rsidRDefault="00E24732" w:rsidP="00E24732">
      <w:pPr>
        <w:spacing w:before="1"/>
        <w:rPr>
          <w:rFonts w:ascii="Calibri" w:eastAsia="Calibri" w:hAnsi="Calibri" w:cs="Calibri"/>
          <w:bCs/>
        </w:rPr>
      </w:pPr>
      <w:r w:rsidRPr="00E675D7">
        <w:rPr>
          <w:rFonts w:ascii="Calibri" w:eastAsia="Calibri" w:hAnsi="Calibri" w:cs="Calibri"/>
          <w:bCs/>
        </w:rPr>
        <w:t>The Governor’s Office of Management and Budget (GOMB)</w:t>
      </w:r>
      <w:r>
        <w:rPr>
          <w:rFonts w:ascii="Calibri" w:eastAsia="Calibri" w:hAnsi="Calibri" w:cs="Calibri"/>
          <w:bCs/>
        </w:rPr>
        <w:t xml:space="preserve"> in collaboration with the Illinois Department of Financial and Professional Regulation (IDFPR)</w:t>
      </w:r>
      <w:r w:rsidRPr="00E675D7">
        <w:rPr>
          <w:rFonts w:ascii="Calibri" w:eastAsia="Calibri" w:hAnsi="Calibri" w:cs="Calibri"/>
          <w:bCs/>
        </w:rPr>
        <w:t>, in compliance with the requirements set forth in the Illinois Regulatory Sunset Act (</w:t>
      </w:r>
      <w:r w:rsidRPr="001D2E84">
        <w:rPr>
          <w:rFonts w:ascii="Calibri" w:eastAsia="Calibri" w:hAnsi="Calibri" w:cs="Calibri"/>
          <w:bCs/>
        </w:rPr>
        <w:t>5 ILCS 80</w:t>
      </w:r>
      <w:r w:rsidRPr="00E675D7">
        <w:rPr>
          <w:rFonts w:ascii="Calibri" w:eastAsia="Calibri" w:hAnsi="Calibri" w:cs="Calibri"/>
          <w:bCs/>
        </w:rPr>
        <w:t xml:space="preserve">), has conducted a review of the </w:t>
      </w:r>
      <w:bookmarkStart w:id="0" w:name="_Hlk55397961"/>
      <w:r w:rsidR="000C756E" w:rsidRPr="000C756E">
        <w:rPr>
          <w:rFonts w:ascii="Calibri" w:eastAsia="Calibri" w:hAnsi="Calibri" w:cs="Calibri"/>
          <w:bCs/>
        </w:rPr>
        <w:t>Massage Licensing Act</w:t>
      </w:r>
      <w:r w:rsidRPr="00E675D7">
        <w:rPr>
          <w:rFonts w:ascii="Calibri" w:eastAsia="Calibri" w:hAnsi="Calibri" w:cs="Calibri"/>
          <w:bCs/>
        </w:rPr>
        <w:t xml:space="preserve"> (</w:t>
      </w:r>
      <w:r w:rsidRPr="00E24732">
        <w:rPr>
          <w:rFonts w:ascii="Calibri" w:eastAsia="Calibri" w:hAnsi="Calibri" w:cs="Calibri"/>
          <w:bCs/>
        </w:rPr>
        <w:t xml:space="preserve">225 ILCS </w:t>
      </w:r>
      <w:r w:rsidR="000C756E">
        <w:rPr>
          <w:rFonts w:ascii="Calibri" w:eastAsia="Calibri" w:hAnsi="Calibri" w:cs="Calibri"/>
          <w:bCs/>
        </w:rPr>
        <w:t>57</w:t>
      </w:r>
      <w:bookmarkEnd w:id="0"/>
      <w:r w:rsidRPr="00E675D7">
        <w:rPr>
          <w:rFonts w:ascii="Calibri" w:eastAsia="Calibri" w:hAnsi="Calibri" w:cs="Calibri"/>
          <w:bCs/>
        </w:rPr>
        <w:t>), which is scheduled to sunset on January 1, 202</w:t>
      </w:r>
      <w:r w:rsidR="00551C15">
        <w:rPr>
          <w:rFonts w:ascii="Calibri" w:eastAsia="Calibri" w:hAnsi="Calibri" w:cs="Calibri"/>
          <w:bCs/>
        </w:rPr>
        <w:t>2</w:t>
      </w:r>
      <w:r w:rsidRPr="00E675D7">
        <w:rPr>
          <w:rFonts w:ascii="Calibri" w:eastAsia="Calibri" w:hAnsi="Calibri" w:cs="Calibri"/>
          <w:bCs/>
        </w:rPr>
        <w:t xml:space="preserve">. </w:t>
      </w:r>
      <w:r>
        <w:rPr>
          <w:rFonts w:ascii="Calibri" w:eastAsia="Calibri" w:hAnsi="Calibri" w:cs="Calibri"/>
          <w:bCs/>
        </w:rPr>
        <w:t>The</w:t>
      </w:r>
      <w:r w:rsidRPr="00E675D7">
        <w:rPr>
          <w:rFonts w:ascii="Calibri" w:eastAsia="Calibri" w:hAnsi="Calibri" w:cs="Calibri"/>
          <w:bCs/>
        </w:rPr>
        <w:t xml:space="preserve"> following recommendation</w:t>
      </w:r>
      <w:r>
        <w:rPr>
          <w:rFonts w:ascii="Calibri" w:eastAsia="Calibri" w:hAnsi="Calibri" w:cs="Calibri"/>
          <w:bCs/>
        </w:rPr>
        <w:t xml:space="preserve"> is pursuant to this review</w:t>
      </w:r>
      <w:r w:rsidRPr="00E675D7">
        <w:rPr>
          <w:rFonts w:ascii="Calibri" w:eastAsia="Calibri" w:hAnsi="Calibri" w:cs="Calibri"/>
          <w:bCs/>
        </w:rPr>
        <w:t>:</w:t>
      </w:r>
    </w:p>
    <w:p w14:paraId="1072DA02" w14:textId="77777777" w:rsidR="00E24732" w:rsidRDefault="00E24732" w:rsidP="00E24732">
      <w:pPr>
        <w:spacing w:before="1"/>
        <w:rPr>
          <w:rFonts w:ascii="Calibri" w:eastAsia="Calibri" w:hAnsi="Calibri" w:cs="Calibri"/>
          <w:bCs/>
        </w:rPr>
      </w:pPr>
    </w:p>
    <w:p w14:paraId="21222D09" w14:textId="36E2F10B" w:rsidR="00E24732" w:rsidRPr="00E675D7" w:rsidRDefault="00E24732" w:rsidP="00E24732">
      <w:pPr>
        <w:spacing w:before="1"/>
        <w:rPr>
          <w:rFonts w:ascii="Calibri" w:eastAsia="Calibri" w:hAnsi="Calibri" w:cs="Calibri"/>
          <w:bCs/>
        </w:rPr>
      </w:pPr>
      <w:r w:rsidRPr="00E675D7">
        <w:rPr>
          <w:rFonts w:ascii="Calibri" w:eastAsia="Calibri" w:hAnsi="Calibri" w:cs="Calibri"/>
          <w:bCs/>
        </w:rPr>
        <w:t xml:space="preserve">The Illinois </w:t>
      </w:r>
      <w:r w:rsidR="00421CC7" w:rsidRPr="000C756E">
        <w:rPr>
          <w:rFonts w:ascii="Calibri" w:eastAsia="Calibri" w:hAnsi="Calibri" w:cs="Calibri"/>
          <w:bCs/>
        </w:rPr>
        <w:t>Massage Licensing</w:t>
      </w:r>
      <w:r w:rsidR="00421CC7">
        <w:rPr>
          <w:rFonts w:ascii="Calibri" w:eastAsia="Calibri" w:hAnsi="Calibri" w:cs="Calibri"/>
          <w:bCs/>
        </w:rPr>
        <w:t xml:space="preserve"> </w:t>
      </w:r>
      <w:r w:rsidR="00A35B91">
        <w:rPr>
          <w:rFonts w:ascii="Calibri" w:eastAsia="Calibri" w:hAnsi="Calibri" w:cs="Calibri"/>
          <w:bCs/>
        </w:rPr>
        <w:t xml:space="preserve">Act </w:t>
      </w:r>
      <w:r w:rsidRPr="00E675D7">
        <w:rPr>
          <w:rFonts w:ascii="Calibri" w:eastAsia="Calibri" w:hAnsi="Calibri" w:cs="Calibri"/>
          <w:bCs/>
        </w:rPr>
        <w:t>(</w:t>
      </w:r>
      <w:r w:rsidRPr="00E24732">
        <w:rPr>
          <w:rFonts w:ascii="Calibri" w:eastAsia="Calibri" w:hAnsi="Calibri" w:cs="Calibri"/>
          <w:bCs/>
        </w:rPr>
        <w:t xml:space="preserve">225 ILCS </w:t>
      </w:r>
      <w:r w:rsidR="000C756E">
        <w:rPr>
          <w:rFonts w:ascii="Calibri" w:eastAsia="Calibri" w:hAnsi="Calibri" w:cs="Calibri"/>
          <w:bCs/>
        </w:rPr>
        <w:t>57</w:t>
      </w:r>
      <w:r w:rsidRPr="00E675D7">
        <w:rPr>
          <w:rFonts w:ascii="Calibri" w:eastAsia="Calibri" w:hAnsi="Calibri" w:cs="Calibri"/>
          <w:bCs/>
        </w:rPr>
        <w:t>)</w:t>
      </w:r>
      <w:r>
        <w:rPr>
          <w:rFonts w:ascii="Calibri" w:eastAsia="Calibri" w:hAnsi="Calibri" w:cs="Calibri"/>
          <w:bCs/>
        </w:rPr>
        <w:t xml:space="preserve"> </w:t>
      </w:r>
      <w:r w:rsidRPr="00E675D7">
        <w:rPr>
          <w:rFonts w:ascii="Calibri" w:eastAsia="Calibri" w:hAnsi="Calibri" w:cs="Calibri"/>
          <w:bCs/>
        </w:rPr>
        <w:t>should be continued with the following modifications to its existing statutory and administrative rule framework.</w:t>
      </w:r>
    </w:p>
    <w:p w14:paraId="37266F7D" w14:textId="77777777" w:rsidR="00E24732" w:rsidRPr="00E675D7" w:rsidRDefault="00E24732" w:rsidP="00E24732">
      <w:pPr>
        <w:spacing w:before="1"/>
        <w:rPr>
          <w:rFonts w:ascii="Calibri" w:eastAsia="Calibri" w:hAnsi="Calibri" w:cs="Calibri"/>
          <w:bCs/>
        </w:rPr>
      </w:pPr>
    </w:p>
    <w:p w14:paraId="588FD13F" w14:textId="77777777" w:rsidR="00A03589" w:rsidRPr="005E6182" w:rsidRDefault="00E24732" w:rsidP="00A03589">
      <w:pPr>
        <w:pStyle w:val="ListParagraph"/>
        <w:numPr>
          <w:ilvl w:val="0"/>
          <w:numId w:val="1"/>
        </w:numPr>
      </w:pPr>
      <w:r w:rsidRPr="00F91BF7">
        <w:t xml:space="preserve">Add </w:t>
      </w:r>
      <w:r>
        <w:t xml:space="preserve">a </w:t>
      </w:r>
      <w:r w:rsidRPr="00F91BF7">
        <w:t>definition of “Email address of record</w:t>
      </w:r>
      <w:r>
        <w:t>,</w:t>
      </w:r>
      <w:r w:rsidRPr="00F91BF7">
        <w:t>”</w:t>
      </w:r>
      <w:r>
        <w:t xml:space="preserve"> s</w:t>
      </w:r>
      <w:r w:rsidRPr="00F91BF7">
        <w:t xml:space="preserve">tandardizing IDFPR’s initiative to become more efficient </w:t>
      </w:r>
      <w:r w:rsidRPr="00E675D7">
        <w:t>and</w:t>
      </w:r>
      <w:r w:rsidRPr="00F91BF7">
        <w:t xml:space="preserve"> paperless.  </w:t>
      </w:r>
    </w:p>
    <w:p w14:paraId="205B38A1" w14:textId="77777777" w:rsidR="00E24732" w:rsidRPr="00E675D7" w:rsidRDefault="00E24732" w:rsidP="00E24732">
      <w:pPr>
        <w:spacing w:before="1"/>
        <w:rPr>
          <w:rFonts w:ascii="Calibri" w:eastAsia="Calibri" w:hAnsi="Calibri" w:cs="Calibri"/>
          <w:bCs/>
        </w:rPr>
      </w:pPr>
    </w:p>
    <w:p w14:paraId="66982AB0" w14:textId="77777777" w:rsidR="00E24732" w:rsidRPr="00E675D7" w:rsidRDefault="00E24732" w:rsidP="00E24732">
      <w:pPr>
        <w:rPr>
          <w:rFonts w:ascii="Calibri" w:eastAsia="Calibri" w:hAnsi="Calibri" w:cs="Calibri"/>
          <w:b/>
          <w:bCs/>
        </w:rPr>
      </w:pPr>
      <w:r>
        <w:rPr>
          <w:rFonts w:ascii="Calibri" w:eastAsia="Calibri" w:hAnsi="Calibri" w:cs="Calibri"/>
          <w:bCs/>
        </w:rPr>
        <w:t xml:space="preserve">The </w:t>
      </w:r>
      <w:r w:rsidRPr="00E675D7">
        <w:rPr>
          <w:rFonts w:ascii="Calibri" w:eastAsia="Calibri" w:hAnsi="Calibri" w:cs="Calibri"/>
          <w:bCs/>
        </w:rPr>
        <w:t xml:space="preserve">examination of this </w:t>
      </w:r>
      <w:r>
        <w:rPr>
          <w:rFonts w:ascii="Calibri" w:eastAsia="Calibri" w:hAnsi="Calibri" w:cs="Calibri"/>
          <w:bCs/>
        </w:rPr>
        <w:t>A</w:t>
      </w:r>
      <w:r w:rsidRPr="00E675D7">
        <w:rPr>
          <w:rFonts w:ascii="Calibri" w:eastAsia="Calibri" w:hAnsi="Calibri" w:cs="Calibri"/>
          <w:bCs/>
        </w:rPr>
        <w:t xml:space="preserve">ct </w:t>
      </w:r>
      <w:r>
        <w:rPr>
          <w:rFonts w:ascii="Calibri" w:eastAsia="Calibri" w:hAnsi="Calibri" w:cs="Calibri"/>
          <w:bCs/>
        </w:rPr>
        <w:t>considered</w:t>
      </w:r>
      <w:r w:rsidRPr="00E675D7">
        <w:rPr>
          <w:rFonts w:ascii="Calibri" w:eastAsia="Calibri" w:hAnsi="Calibri" w:cs="Calibri"/>
          <w:bCs/>
        </w:rPr>
        <w:t xml:space="preserve"> the nine factors set out in Section 6 of the Illinois Regulatory Sunset Act. The following report details the criteria and data utilized to come to the above recommendation. </w:t>
      </w:r>
      <w:r w:rsidRPr="00E675D7">
        <w:rPr>
          <w:rFonts w:ascii="Calibri" w:eastAsia="Calibri" w:hAnsi="Calibri" w:cs="Calibri"/>
          <w:b/>
          <w:bCs/>
        </w:rPr>
        <w:t xml:space="preserve">  </w:t>
      </w:r>
    </w:p>
    <w:p w14:paraId="76AA9699" w14:textId="77777777" w:rsidR="00E24732" w:rsidRPr="00E675D7" w:rsidRDefault="00E24732" w:rsidP="00E24732">
      <w:pPr>
        <w:rPr>
          <w:rFonts w:ascii="Calibri" w:eastAsia="Calibri" w:hAnsi="Calibri" w:cs="Calibri"/>
          <w:b/>
          <w:bCs/>
        </w:rPr>
      </w:pPr>
    </w:p>
    <w:p w14:paraId="096064AB" w14:textId="77777777" w:rsidR="00E24732" w:rsidRPr="00E675D7" w:rsidRDefault="00E24732" w:rsidP="00E24732">
      <w:pPr>
        <w:rPr>
          <w:rFonts w:ascii="Calibri" w:eastAsia="Calibri" w:hAnsi="Calibri" w:cs="Calibri"/>
          <w:bCs/>
        </w:rPr>
      </w:pPr>
      <w:r>
        <w:rPr>
          <w:rFonts w:ascii="Calibri" w:eastAsia="Calibri" w:hAnsi="Calibri" w:cs="Calibri"/>
          <w:bCs/>
        </w:rPr>
        <w:t>Very s</w:t>
      </w:r>
      <w:r w:rsidRPr="00E675D7">
        <w:rPr>
          <w:rFonts w:ascii="Calibri" w:eastAsia="Calibri" w:hAnsi="Calibri" w:cs="Calibri"/>
          <w:bCs/>
        </w:rPr>
        <w:t>incerely and respectfully,</w:t>
      </w:r>
    </w:p>
    <w:p w14:paraId="5202BBFA" w14:textId="77777777" w:rsidR="00E24732" w:rsidRPr="00E675D7" w:rsidRDefault="00E24732" w:rsidP="00E24732">
      <w:pPr>
        <w:rPr>
          <w:rFonts w:ascii="Calibri" w:eastAsia="Calibri" w:hAnsi="Calibri" w:cs="Calibri"/>
          <w:bCs/>
        </w:rPr>
      </w:pPr>
    </w:p>
    <w:p w14:paraId="4DF24714" w14:textId="77777777" w:rsidR="00E24732" w:rsidRPr="00E675D7" w:rsidRDefault="00E24732" w:rsidP="00E24732">
      <w:pPr>
        <w:rPr>
          <w:rFonts w:ascii="Calibri" w:eastAsia="Calibri" w:hAnsi="Calibri" w:cs="Calibri"/>
          <w:bCs/>
        </w:rPr>
      </w:pPr>
      <w:r w:rsidRPr="00E675D7">
        <w:rPr>
          <w:rFonts w:ascii="Calibri" w:eastAsia="Calibri" w:hAnsi="Calibri" w:cs="Calibri"/>
          <w:bCs/>
        </w:rPr>
        <w:t xml:space="preserve">Alexis Sturm </w:t>
      </w:r>
    </w:p>
    <w:p w14:paraId="629D9B43" w14:textId="77777777" w:rsidR="00E24732" w:rsidRPr="00E675D7" w:rsidRDefault="00E24732" w:rsidP="00E24732">
      <w:pPr>
        <w:rPr>
          <w:rFonts w:ascii="Calibri" w:eastAsia="Calibri" w:hAnsi="Calibri" w:cs="Calibri"/>
          <w:bCs/>
        </w:rPr>
      </w:pPr>
      <w:r w:rsidRPr="00E675D7">
        <w:rPr>
          <w:rFonts w:ascii="Calibri" w:eastAsia="Calibri" w:hAnsi="Calibri" w:cs="Calibri"/>
          <w:bCs/>
        </w:rPr>
        <w:t>Director</w:t>
      </w:r>
      <w:bookmarkStart w:id="1" w:name="_GoBack"/>
      <w:bookmarkEnd w:id="1"/>
    </w:p>
    <w:p w14:paraId="535A40BD" w14:textId="77777777" w:rsidR="00E24732" w:rsidRPr="00E675D7" w:rsidRDefault="00E24732" w:rsidP="00E24732">
      <w:pPr>
        <w:rPr>
          <w:rFonts w:ascii="Calibri" w:eastAsia="Calibri" w:hAnsi="Calibri" w:cs="Calibri"/>
          <w:bCs/>
        </w:rPr>
      </w:pPr>
      <w:r w:rsidRPr="00E675D7">
        <w:rPr>
          <w:rFonts w:ascii="Calibri" w:eastAsia="Calibri" w:hAnsi="Calibri" w:cs="Calibri"/>
          <w:bCs/>
        </w:rPr>
        <w:t xml:space="preserve">Governor’s Office of Management and Budget                                  </w:t>
      </w:r>
    </w:p>
    <w:p w14:paraId="487285F9" w14:textId="77777777" w:rsidR="00E24732" w:rsidRDefault="00E24732" w:rsidP="00E24732">
      <w:pPr>
        <w:rPr>
          <w:rFonts w:ascii="Calibri" w:eastAsia="Calibri" w:hAnsi="Calibri" w:cs="Calibri"/>
          <w:b/>
          <w:bCs/>
          <w:sz w:val="24"/>
          <w:szCs w:val="24"/>
        </w:rPr>
      </w:pPr>
    </w:p>
    <w:p w14:paraId="6C8A9033" w14:textId="77777777" w:rsidR="00E24732" w:rsidRDefault="00E24732" w:rsidP="00E24732">
      <w:pPr>
        <w:spacing w:before="1"/>
        <w:rPr>
          <w:rFonts w:ascii="Calibri" w:eastAsia="Calibri" w:hAnsi="Calibri" w:cs="Calibri"/>
          <w:b/>
          <w:bCs/>
          <w:sz w:val="24"/>
          <w:szCs w:val="24"/>
        </w:rPr>
      </w:pPr>
    </w:p>
    <w:p w14:paraId="1ACAE034" w14:textId="77777777" w:rsidR="00E24732" w:rsidRDefault="00E24732" w:rsidP="00E24732">
      <w:pPr>
        <w:spacing w:before="1"/>
        <w:rPr>
          <w:rFonts w:ascii="Calibri" w:eastAsia="Calibri" w:hAnsi="Calibri" w:cs="Calibri"/>
          <w:b/>
          <w:bCs/>
          <w:sz w:val="24"/>
          <w:szCs w:val="24"/>
        </w:rPr>
        <w:sectPr w:rsidR="00E24732">
          <w:footerReference w:type="default" r:id="rId8"/>
          <w:pgSz w:w="12240" w:h="15840"/>
          <w:pgMar w:top="1400" w:right="960" w:bottom="280" w:left="9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407DF1D" w14:textId="77777777" w:rsidR="00E24732" w:rsidRPr="00380377" w:rsidRDefault="00E24732" w:rsidP="00E24732">
      <w:pPr>
        <w:spacing w:before="1"/>
        <w:rPr>
          <w:b/>
          <w:i/>
        </w:rPr>
      </w:pPr>
      <w:r w:rsidRPr="00380377">
        <w:rPr>
          <w:b/>
          <w:i/>
        </w:rPr>
        <w:lastRenderedPageBreak/>
        <w:t xml:space="preserve">Criteria (1) “The extent to which the agency or program has permitted qualified applicants to serve the public.” </w:t>
      </w:r>
    </w:p>
    <w:p w14:paraId="6D074C86" w14:textId="77777777" w:rsidR="00E24732" w:rsidRDefault="00E24732" w:rsidP="00E24732">
      <w:pPr>
        <w:spacing w:before="1"/>
        <w:rPr>
          <w:i/>
        </w:rPr>
      </w:pPr>
    </w:p>
    <w:p w14:paraId="4C0FAD96" w14:textId="4BE4BDE5" w:rsidR="00E24732" w:rsidRDefault="00E24732" w:rsidP="00E24732">
      <w:pPr>
        <w:spacing w:before="1"/>
      </w:pPr>
      <w:r w:rsidRPr="00E24732">
        <w:t xml:space="preserve">In Illinois, as of </w:t>
      </w:r>
      <w:r w:rsidR="00A03589">
        <w:t>August of</w:t>
      </w:r>
      <w:r w:rsidRPr="00E24732">
        <w:t xml:space="preserve"> 20</w:t>
      </w:r>
      <w:r w:rsidR="00A03589">
        <w:t>20</w:t>
      </w:r>
      <w:r w:rsidRPr="00E24732">
        <w:t>, there are</w:t>
      </w:r>
      <w:r w:rsidR="00A03589">
        <w:t xml:space="preserve"> </w:t>
      </w:r>
      <w:r w:rsidR="00A03589" w:rsidRPr="00A03589">
        <w:t>11,261</w:t>
      </w:r>
      <w:r w:rsidR="00A03589">
        <w:t xml:space="preserve"> people</w:t>
      </w:r>
      <w:r w:rsidRPr="00E24732">
        <w:t xml:space="preserve"> </w:t>
      </w:r>
      <w:r w:rsidR="00A03589">
        <w:t>licensed to practice massage therapy</w:t>
      </w:r>
      <w:r w:rsidR="00B951A4">
        <w:t>.</w:t>
      </w:r>
      <w:r w:rsidRPr="00E24732">
        <w:t xml:space="preserve"> </w:t>
      </w:r>
    </w:p>
    <w:p w14:paraId="1083258B" w14:textId="77777777" w:rsidR="00E24732" w:rsidRDefault="00E24732" w:rsidP="00E24732">
      <w:pPr>
        <w:spacing w:before="1"/>
      </w:pPr>
    </w:p>
    <w:p w14:paraId="1243F501" w14:textId="77777777" w:rsidR="00E24732" w:rsidRDefault="00E24732" w:rsidP="00E24732">
      <w:pPr>
        <w:spacing w:before="1"/>
      </w:pPr>
    </w:p>
    <w:p w14:paraId="541AE0FB" w14:textId="77777777" w:rsidR="00E24732" w:rsidRDefault="00E24732" w:rsidP="00E24732">
      <w:pPr>
        <w:spacing w:before="1"/>
      </w:pPr>
      <w:r>
        <w:t>The current licensure fee structure is as follows:</w:t>
      </w:r>
    </w:p>
    <w:p w14:paraId="2635F12D" w14:textId="77777777" w:rsidR="00E24732" w:rsidRDefault="00E24732" w:rsidP="00E24732">
      <w:pPr>
        <w:spacing w:before="1"/>
      </w:pPr>
    </w:p>
    <w:tbl>
      <w:tblPr>
        <w:tblStyle w:val="TableGrid"/>
        <w:tblW w:w="0" w:type="auto"/>
        <w:tblLook w:val="04A0" w:firstRow="1" w:lastRow="0" w:firstColumn="1" w:lastColumn="0" w:noHBand="0" w:noVBand="1"/>
      </w:tblPr>
      <w:tblGrid>
        <w:gridCol w:w="5126"/>
        <w:gridCol w:w="5124"/>
      </w:tblGrid>
      <w:tr w:rsidR="00E24732" w14:paraId="263275A2" w14:textId="77777777" w:rsidTr="002D493E">
        <w:tc>
          <w:tcPr>
            <w:tcW w:w="5126" w:type="dxa"/>
            <w:tcBorders>
              <w:top w:val="single" w:sz="12" w:space="0" w:color="auto"/>
              <w:left w:val="single" w:sz="12" w:space="0" w:color="auto"/>
              <w:bottom w:val="single" w:sz="12" w:space="0" w:color="auto"/>
              <w:right w:val="single" w:sz="12" w:space="0" w:color="auto"/>
            </w:tcBorders>
          </w:tcPr>
          <w:p w14:paraId="7E7205B7" w14:textId="77777777" w:rsidR="00E24732" w:rsidRPr="00380377" w:rsidRDefault="00E24732" w:rsidP="002D493E">
            <w:pPr>
              <w:jc w:val="center"/>
              <w:rPr>
                <w:b/>
              </w:rPr>
            </w:pPr>
            <w:r w:rsidRPr="00380377">
              <w:rPr>
                <w:b/>
              </w:rPr>
              <w:t>Type</w:t>
            </w:r>
          </w:p>
        </w:tc>
        <w:tc>
          <w:tcPr>
            <w:tcW w:w="5124" w:type="dxa"/>
            <w:tcBorders>
              <w:top w:val="single" w:sz="12" w:space="0" w:color="auto"/>
              <w:left w:val="single" w:sz="12" w:space="0" w:color="auto"/>
              <w:bottom w:val="single" w:sz="12" w:space="0" w:color="auto"/>
              <w:right w:val="single" w:sz="12" w:space="0" w:color="auto"/>
            </w:tcBorders>
          </w:tcPr>
          <w:p w14:paraId="77522A6C" w14:textId="77777777" w:rsidR="00E24732" w:rsidRPr="00380377" w:rsidRDefault="00E24732" w:rsidP="002D493E">
            <w:pPr>
              <w:jc w:val="center"/>
              <w:rPr>
                <w:b/>
              </w:rPr>
            </w:pPr>
            <w:r w:rsidRPr="00380377">
              <w:rPr>
                <w:b/>
              </w:rPr>
              <w:t>Fee Amount</w:t>
            </w:r>
          </w:p>
        </w:tc>
      </w:tr>
      <w:tr w:rsidR="00E24732" w14:paraId="6410E82E" w14:textId="77777777" w:rsidTr="002D493E">
        <w:tc>
          <w:tcPr>
            <w:tcW w:w="5126" w:type="dxa"/>
            <w:tcBorders>
              <w:top w:val="single" w:sz="12" w:space="0" w:color="auto"/>
            </w:tcBorders>
          </w:tcPr>
          <w:p w14:paraId="78D7A030" w14:textId="77777777" w:rsidR="00E24732" w:rsidRDefault="00E24732" w:rsidP="00E24732">
            <w:r>
              <w:t xml:space="preserve">Initial </w:t>
            </w:r>
            <w:r w:rsidR="00A57581">
              <w:t>for a license:</w:t>
            </w:r>
          </w:p>
        </w:tc>
        <w:tc>
          <w:tcPr>
            <w:tcW w:w="5124" w:type="dxa"/>
            <w:tcBorders>
              <w:top w:val="single" w:sz="12" w:space="0" w:color="auto"/>
            </w:tcBorders>
          </w:tcPr>
          <w:p w14:paraId="03295790" w14:textId="77777777" w:rsidR="00E24732" w:rsidRDefault="00E24732" w:rsidP="002D493E">
            <w:r>
              <w:t>$</w:t>
            </w:r>
            <w:r w:rsidR="00A57581">
              <w:t>175</w:t>
            </w:r>
          </w:p>
        </w:tc>
      </w:tr>
      <w:tr w:rsidR="00E24732" w14:paraId="51168071" w14:textId="77777777" w:rsidTr="002D493E">
        <w:tc>
          <w:tcPr>
            <w:tcW w:w="5126" w:type="dxa"/>
          </w:tcPr>
          <w:p w14:paraId="77A827BE" w14:textId="77777777" w:rsidR="00E24732" w:rsidRDefault="00A57581" w:rsidP="002D493E">
            <w:r>
              <w:t>Examination fee:</w:t>
            </w:r>
          </w:p>
        </w:tc>
        <w:tc>
          <w:tcPr>
            <w:tcW w:w="5124" w:type="dxa"/>
          </w:tcPr>
          <w:p w14:paraId="09099E9C" w14:textId="77777777" w:rsidR="00E24732" w:rsidRDefault="00E24732" w:rsidP="002D493E">
            <w:r>
              <w:t>$</w:t>
            </w:r>
            <w:r w:rsidR="00A57581">
              <w:t>20</w:t>
            </w:r>
          </w:p>
        </w:tc>
      </w:tr>
      <w:tr w:rsidR="00E24732" w14:paraId="05679F61" w14:textId="77777777" w:rsidTr="002D493E">
        <w:tc>
          <w:tcPr>
            <w:tcW w:w="5126" w:type="dxa"/>
          </w:tcPr>
          <w:p w14:paraId="674A4A9C" w14:textId="77777777" w:rsidR="00E24732" w:rsidRDefault="00A57581" w:rsidP="00E24732">
            <w:r>
              <w:t>Renewal fee:</w:t>
            </w:r>
          </w:p>
        </w:tc>
        <w:tc>
          <w:tcPr>
            <w:tcW w:w="5124" w:type="dxa"/>
          </w:tcPr>
          <w:p w14:paraId="281D4187" w14:textId="77777777" w:rsidR="00E24732" w:rsidRDefault="00A57581" w:rsidP="00E24732">
            <w:r>
              <w:t>$87.50 per year</w:t>
            </w:r>
            <w:r w:rsidR="00E24732" w:rsidRPr="00E24732">
              <w:t xml:space="preserve">  </w:t>
            </w:r>
          </w:p>
        </w:tc>
      </w:tr>
      <w:tr w:rsidR="00A57581" w14:paraId="7AD0E314" w14:textId="77777777" w:rsidTr="002D493E">
        <w:tc>
          <w:tcPr>
            <w:tcW w:w="5126" w:type="dxa"/>
          </w:tcPr>
          <w:p w14:paraId="7359FCB7" w14:textId="77777777" w:rsidR="00A57581" w:rsidRDefault="00A57581" w:rsidP="00E24732">
            <w:r>
              <w:t>Restoration fee for a license:</w:t>
            </w:r>
          </w:p>
        </w:tc>
        <w:tc>
          <w:tcPr>
            <w:tcW w:w="5124" w:type="dxa"/>
          </w:tcPr>
          <w:p w14:paraId="5E40E653" w14:textId="77777777" w:rsidR="00A57581" w:rsidRDefault="00285DBC" w:rsidP="00E24732">
            <w:r>
              <w:t>$50 plus payment of all lapsed renewal fees, not to exceed $470</w:t>
            </w:r>
          </w:p>
        </w:tc>
      </w:tr>
      <w:tr w:rsidR="00A57581" w14:paraId="3B7E0150" w14:textId="77777777" w:rsidTr="002D493E">
        <w:tc>
          <w:tcPr>
            <w:tcW w:w="5126" w:type="dxa"/>
          </w:tcPr>
          <w:p w14:paraId="3AA469CE" w14:textId="77777777" w:rsidR="00A57581" w:rsidRDefault="00A57581" w:rsidP="00E24732">
            <w:r>
              <w:t>Restoration fee after 5 years:</w:t>
            </w:r>
          </w:p>
        </w:tc>
        <w:tc>
          <w:tcPr>
            <w:tcW w:w="5124" w:type="dxa"/>
          </w:tcPr>
          <w:p w14:paraId="507BE145" w14:textId="77777777" w:rsidR="00A57581" w:rsidRDefault="004F74ED" w:rsidP="00E24732">
            <w:r>
              <w:t>$50 plus payment of all lapsed renewal fees, not to exceed $470</w:t>
            </w:r>
          </w:p>
        </w:tc>
      </w:tr>
      <w:tr w:rsidR="00A57581" w14:paraId="2DED45A6" w14:textId="77777777" w:rsidTr="002D493E">
        <w:tc>
          <w:tcPr>
            <w:tcW w:w="5126" w:type="dxa"/>
          </w:tcPr>
          <w:p w14:paraId="6C052D75" w14:textId="77777777" w:rsidR="00A57581" w:rsidRDefault="00A57581" w:rsidP="00E24732">
            <w:r>
              <w:t>Duplicate license:</w:t>
            </w:r>
          </w:p>
        </w:tc>
        <w:tc>
          <w:tcPr>
            <w:tcW w:w="5124" w:type="dxa"/>
          </w:tcPr>
          <w:p w14:paraId="1DADC1B7" w14:textId="77777777" w:rsidR="00A57581" w:rsidRDefault="00A57581" w:rsidP="00E24732"/>
        </w:tc>
      </w:tr>
      <w:tr w:rsidR="00A57581" w14:paraId="4BF22BE8" w14:textId="77777777" w:rsidTr="002D493E">
        <w:tc>
          <w:tcPr>
            <w:tcW w:w="5126" w:type="dxa"/>
          </w:tcPr>
          <w:p w14:paraId="0295C5AE" w14:textId="6450DE37" w:rsidR="00A57581" w:rsidRDefault="00A57581" w:rsidP="00E24732">
            <w:r>
              <w:t xml:space="preserve">Certification of a license: </w:t>
            </w:r>
          </w:p>
        </w:tc>
        <w:tc>
          <w:tcPr>
            <w:tcW w:w="5124" w:type="dxa"/>
          </w:tcPr>
          <w:p w14:paraId="46CD458E" w14:textId="4E00970F" w:rsidR="00A57581" w:rsidRDefault="00B951A4" w:rsidP="00E24732">
            <w:r>
              <w:t>$20</w:t>
            </w:r>
          </w:p>
        </w:tc>
      </w:tr>
      <w:tr w:rsidR="00A57581" w14:paraId="54A61A85" w14:textId="77777777" w:rsidTr="002D493E">
        <w:tc>
          <w:tcPr>
            <w:tcW w:w="5126" w:type="dxa"/>
          </w:tcPr>
          <w:p w14:paraId="248B5387" w14:textId="77777777" w:rsidR="00A57581" w:rsidRDefault="00A57581" w:rsidP="00E24732">
            <w:r>
              <w:t>Continuing education sponsor:</w:t>
            </w:r>
          </w:p>
        </w:tc>
        <w:tc>
          <w:tcPr>
            <w:tcW w:w="5124" w:type="dxa"/>
          </w:tcPr>
          <w:p w14:paraId="10101945" w14:textId="77777777" w:rsidR="00A57581" w:rsidRDefault="00A57581" w:rsidP="00E24732">
            <w:r>
              <w:t>$500</w:t>
            </w:r>
          </w:p>
        </w:tc>
      </w:tr>
      <w:tr w:rsidR="00A57581" w14:paraId="6CA873BB" w14:textId="77777777" w:rsidTr="002D493E">
        <w:tc>
          <w:tcPr>
            <w:tcW w:w="5126" w:type="dxa"/>
          </w:tcPr>
          <w:p w14:paraId="035451D6" w14:textId="77777777" w:rsidR="00A57581" w:rsidRDefault="00A57581" w:rsidP="00E24732">
            <w:r>
              <w:t>Renewal of continuing education sponsor:</w:t>
            </w:r>
          </w:p>
        </w:tc>
        <w:tc>
          <w:tcPr>
            <w:tcW w:w="5124" w:type="dxa"/>
          </w:tcPr>
          <w:p w14:paraId="54D43956" w14:textId="77777777" w:rsidR="00A57581" w:rsidRDefault="00A57581" w:rsidP="00E24732">
            <w:r>
              <w:t>$250</w:t>
            </w:r>
          </w:p>
        </w:tc>
      </w:tr>
      <w:tr w:rsidR="00C5222D" w14:paraId="18E99EC7" w14:textId="77777777" w:rsidTr="002D493E">
        <w:tc>
          <w:tcPr>
            <w:tcW w:w="5126" w:type="dxa"/>
          </w:tcPr>
          <w:p w14:paraId="156CB576" w14:textId="77777777" w:rsidR="00C5222D" w:rsidRDefault="00C5222D" w:rsidP="00E24732">
            <w:r>
              <w:t>Wall license:</w:t>
            </w:r>
          </w:p>
        </w:tc>
        <w:tc>
          <w:tcPr>
            <w:tcW w:w="5124" w:type="dxa"/>
          </w:tcPr>
          <w:p w14:paraId="067A3255" w14:textId="77777777" w:rsidR="00C5222D" w:rsidRDefault="00C5222D" w:rsidP="00E24732">
            <w:r>
              <w:t>Actual cost of the certificate</w:t>
            </w:r>
          </w:p>
        </w:tc>
      </w:tr>
      <w:tr w:rsidR="00A463FE" w14:paraId="12EBD358" w14:textId="77777777" w:rsidTr="002D493E">
        <w:tc>
          <w:tcPr>
            <w:tcW w:w="5126" w:type="dxa"/>
          </w:tcPr>
          <w:p w14:paraId="557CFF19" w14:textId="77777777" w:rsidR="00A463FE" w:rsidRDefault="00A463FE" w:rsidP="00E24732">
            <w:r>
              <w:t>Roster of registrants</w:t>
            </w:r>
          </w:p>
        </w:tc>
        <w:tc>
          <w:tcPr>
            <w:tcW w:w="5124" w:type="dxa"/>
          </w:tcPr>
          <w:p w14:paraId="375354DF" w14:textId="77777777" w:rsidR="00A463FE" w:rsidRDefault="00A463FE" w:rsidP="00E24732">
            <w:r>
              <w:t>Actual cost of producing the roster</w:t>
            </w:r>
          </w:p>
        </w:tc>
      </w:tr>
    </w:tbl>
    <w:p w14:paraId="7C1792C2" w14:textId="77777777" w:rsidR="00E24732" w:rsidRDefault="00E24732" w:rsidP="00E24732"/>
    <w:p w14:paraId="144DE5AA" w14:textId="77777777" w:rsidR="00A03589" w:rsidRDefault="00A03589" w:rsidP="00A03589">
      <w:r w:rsidRPr="00A03589">
        <w:t>Massage Therapy is regulated statewide in 47 states. Hawaii began regulating massage therapy in 1947, while Oklahoma began regulating in 2016. Most states have similar licensing requirements—education plus a licensing exam.</w:t>
      </w:r>
    </w:p>
    <w:p w14:paraId="7290E1CF" w14:textId="77777777" w:rsidR="00A03589" w:rsidRDefault="00A03589" w:rsidP="00A03589"/>
    <w:p w14:paraId="08DBA635" w14:textId="0B7069A0" w:rsidR="00E24732" w:rsidRPr="00380377" w:rsidRDefault="00E24732" w:rsidP="00A03589">
      <w:pPr>
        <w:rPr>
          <w:b/>
          <w:i/>
        </w:rPr>
      </w:pPr>
      <w:r w:rsidRPr="00380377">
        <w:rPr>
          <w:b/>
          <w:i/>
        </w:rPr>
        <w:t xml:space="preserve">Criteria (2) “The extent to which the trade, business, profession, occupation, or industry being regulated is being administered in a nondiscriminatory manner both in terms of employment and rendering of services.” </w:t>
      </w:r>
    </w:p>
    <w:p w14:paraId="6D83FF9D" w14:textId="77777777" w:rsidR="00E24732" w:rsidRDefault="00E24732" w:rsidP="00E24732">
      <w:pPr>
        <w:spacing w:before="1"/>
        <w:rPr>
          <w:i/>
        </w:rPr>
      </w:pPr>
    </w:p>
    <w:p w14:paraId="7BF22B5C" w14:textId="77777777" w:rsidR="00E24732" w:rsidRDefault="00E24732" w:rsidP="00E24732">
      <w:r>
        <w:t>IDFPR</w:t>
      </w:r>
      <w:r w:rsidRPr="00A20A63">
        <w:t xml:space="preserve"> adheres to strict guidelines and requirements established for each profession regulated by the Department. Licensing decisions are based on an applicant’s ability to meet the requirements established by statute and administrative rule.  </w:t>
      </w:r>
      <w:r>
        <w:t>Neither r</w:t>
      </w:r>
      <w:r w:rsidRPr="00A20A63">
        <w:t xml:space="preserve">ace nor any other identifier is a consideration for licensure under any of the professional licenses regulated by the Department. </w:t>
      </w:r>
      <w:r>
        <w:t>Consequently</w:t>
      </w:r>
      <w:r w:rsidRPr="00A20A63">
        <w:t xml:space="preserve">, the Department does not collect information from applicants to disclose their race or other social identifiers that could potentially lead to the act or perception of discrimination in licensing decisions. </w:t>
      </w:r>
    </w:p>
    <w:p w14:paraId="1476560C" w14:textId="77777777" w:rsidR="00E24732" w:rsidRPr="00A20A63" w:rsidRDefault="00E24732" w:rsidP="00E24732"/>
    <w:p w14:paraId="1ACFB3F2" w14:textId="77777777" w:rsidR="00E24732" w:rsidRDefault="00E24732" w:rsidP="00E24732"/>
    <w:p w14:paraId="2D371D7D" w14:textId="77777777" w:rsidR="00E24732" w:rsidRPr="00380377" w:rsidRDefault="00E24732" w:rsidP="00E24732">
      <w:pPr>
        <w:spacing w:before="1"/>
        <w:rPr>
          <w:b/>
          <w:i/>
        </w:rPr>
      </w:pPr>
      <w:r w:rsidRPr="00380377">
        <w:rPr>
          <w:b/>
          <w:i/>
        </w:rPr>
        <w:t xml:space="preserve">Criteria (3) “The extent to which the regulatory agency or program has operated in the public interest, and the extent to which its operation has been impeded or enhanced by existing statutes, procedures, and practices of any other department of state government, and any other circumstances, including budgetary resources, and personnel matters.” </w:t>
      </w:r>
    </w:p>
    <w:p w14:paraId="3672FE55" w14:textId="77777777" w:rsidR="00E24732" w:rsidRDefault="00E24732" w:rsidP="00E24732">
      <w:pPr>
        <w:spacing w:before="1"/>
        <w:rPr>
          <w:i/>
        </w:rPr>
      </w:pPr>
    </w:p>
    <w:p w14:paraId="7493C603" w14:textId="77777777" w:rsidR="00E24732" w:rsidRDefault="00E24732" w:rsidP="00E24732">
      <w:r w:rsidRPr="003572B7">
        <w:t xml:space="preserve">IDFPR is tasked with processing applications for licenses and renewal licenses for over 1 million professionals practicing in the state of Illinois. As resources continue to be strained in the state of Illinois, the Department has adopted internal policies, sought legislative and administrative rule changes, and developed </w:t>
      </w:r>
      <w:r>
        <w:t xml:space="preserve">enhanced </w:t>
      </w:r>
      <w:r w:rsidRPr="003572B7">
        <w:t>licensing processes to maintain efficiency and e</w:t>
      </w:r>
      <w:r>
        <w:t>ff</w:t>
      </w:r>
      <w:r w:rsidRPr="003572B7">
        <w:t>icacy. Though these changes have proved to be successful, there is no substitute for the labor resources needed to maintain and improve licensing efficiencies. Over the last calendar year, IDFPR com</w:t>
      </w:r>
      <w:r>
        <w:t xml:space="preserve">pleted 80 new hires. However, </w:t>
      </w:r>
      <w:proofErr w:type="gramStart"/>
      <w:r>
        <w:t>in spite of</w:t>
      </w:r>
      <w:proofErr w:type="gramEnd"/>
      <w:r>
        <w:t xml:space="preserve"> the new hires, the agency ended the </w:t>
      </w:r>
      <w:r w:rsidRPr="003572B7">
        <w:t xml:space="preserve">year with a </w:t>
      </w:r>
      <w:r>
        <w:t xml:space="preserve">net </w:t>
      </w:r>
      <w:r>
        <w:lastRenderedPageBreak/>
        <w:t>decrease in headcount. The agency maintains that p</w:t>
      </w:r>
      <w:r w:rsidRPr="003572B7">
        <w:t xml:space="preserve">ersonnel rules and laws often make it difficult to fill vacant positions </w:t>
      </w:r>
      <w:r>
        <w:t>in a timely manner</w:t>
      </w:r>
      <w:r w:rsidRPr="003572B7">
        <w:t xml:space="preserve">. </w:t>
      </w:r>
    </w:p>
    <w:p w14:paraId="642057B3" w14:textId="77777777" w:rsidR="00E24732" w:rsidRDefault="00E24732" w:rsidP="00E24732">
      <w:pPr>
        <w:rPr>
          <w:b/>
          <w:i/>
        </w:rPr>
      </w:pPr>
    </w:p>
    <w:p w14:paraId="47D15C8C" w14:textId="77777777" w:rsidR="00E24732" w:rsidRDefault="00E24732" w:rsidP="00E24732">
      <w:pPr>
        <w:rPr>
          <w:b/>
          <w:i/>
        </w:rPr>
      </w:pPr>
    </w:p>
    <w:p w14:paraId="45D83DA0" w14:textId="77777777" w:rsidR="00E24732" w:rsidRPr="00380377" w:rsidRDefault="00E24732" w:rsidP="00E24732">
      <w:pPr>
        <w:rPr>
          <w:b/>
          <w:i/>
        </w:rPr>
      </w:pPr>
      <w:r w:rsidRPr="00380377">
        <w:rPr>
          <w:b/>
          <w:i/>
        </w:rPr>
        <w:t>Criteria (4) “The extent to which the agency running the program has recommended statutory changes to the General Assembly that would benefit the public as opposed to the persons it regulates.”</w:t>
      </w:r>
    </w:p>
    <w:p w14:paraId="13C10A01" w14:textId="77777777" w:rsidR="00E24732" w:rsidRPr="00F7075F" w:rsidRDefault="00E24732" w:rsidP="00E24732">
      <w:pPr>
        <w:rPr>
          <w:i/>
        </w:rPr>
      </w:pPr>
    </w:p>
    <w:p w14:paraId="6FA98AE6" w14:textId="77777777" w:rsidR="00E24732" w:rsidRDefault="00E24732" w:rsidP="00E24732">
      <w:r>
        <w:t xml:space="preserve">In 2017, IDFPR sponsored Public Act 100-262, the purpose of which was to streamline and modernize the Agency’s licensure and administrative case processes. The Act enhances the Department’s e-license initiative to streamline initial licensure and renewal, as well as to allow recipients to learn the results of an administrative case more quickly so they can respond appropriately. This legislation ensures that regulated professions </w:t>
      </w:r>
      <w:proofErr w:type="gramStart"/>
      <w:r>
        <w:t>are able to</w:t>
      </w:r>
      <w:proofErr w:type="gramEnd"/>
      <w:r>
        <w:t xml:space="preserve"> use their time to address the needs of their clients, rather than addressing regulatory requirements. Furthermore, </w:t>
      </w:r>
      <w:proofErr w:type="gramStart"/>
      <w:r>
        <w:t>it</w:t>
      </w:r>
      <w:proofErr w:type="gramEnd"/>
      <w:r>
        <w:t xml:space="preserve"> benefits members of the public in that it enables the Department to more efficiently suspend the licenses of licensees determined to be in violation of rules and statutes. The agency maintains that this provides a fairer marketplace for the consumer. </w:t>
      </w:r>
    </w:p>
    <w:p w14:paraId="56427EC8" w14:textId="77777777" w:rsidR="00E24732" w:rsidRDefault="00E24732" w:rsidP="00E24732"/>
    <w:p w14:paraId="5006A7C8" w14:textId="77777777" w:rsidR="00E24732" w:rsidRDefault="00E24732" w:rsidP="00E24732">
      <w:r>
        <w:t>In 2018, IDFPR supported Public Act 100-872, which removed the requirement that IDFPR refuse professional licenses to individuals who default on student loan debt that is guaranteed by the state. The agency believes this change removed a barrier to employment that can help people pay such debts.</w:t>
      </w:r>
    </w:p>
    <w:p w14:paraId="2A5F776D" w14:textId="77777777" w:rsidR="00E24732" w:rsidRPr="00F4306B" w:rsidRDefault="00E24732" w:rsidP="00E24732"/>
    <w:p w14:paraId="2B756D49" w14:textId="77777777" w:rsidR="00E24732" w:rsidRDefault="00E24732" w:rsidP="00E24732"/>
    <w:p w14:paraId="52EE5772" w14:textId="77777777" w:rsidR="00E24732" w:rsidRPr="00380377" w:rsidRDefault="00E24732" w:rsidP="00E24732">
      <w:pPr>
        <w:rPr>
          <w:b/>
          <w:i/>
        </w:rPr>
      </w:pPr>
      <w:r w:rsidRPr="00380377">
        <w:rPr>
          <w:b/>
          <w:i/>
        </w:rPr>
        <w:t>Criteria (5) “The extent to which the agency or program has required the persons it regulates to report to it concerning the impact of rules and decisions of the agency or the impact of the program on the public regarding improved service, economy of service, and availability of service.”</w:t>
      </w:r>
    </w:p>
    <w:p w14:paraId="1C9D86A9" w14:textId="77777777" w:rsidR="00E24732" w:rsidRPr="00F7075F" w:rsidRDefault="00E24732" w:rsidP="00E24732">
      <w:pPr>
        <w:rPr>
          <w:i/>
        </w:rPr>
      </w:pPr>
    </w:p>
    <w:p w14:paraId="6243B77E" w14:textId="77777777" w:rsidR="00E24732" w:rsidRDefault="00E24732" w:rsidP="00E24732">
      <w:r>
        <w:t xml:space="preserve">IDFPR establishes rules and makes regulatory decisions through the process </w:t>
      </w:r>
      <w:r w:rsidRPr="00F4306B">
        <w:t xml:space="preserve">established by the Joint </w:t>
      </w:r>
      <w:r>
        <w:t>C</w:t>
      </w:r>
      <w:r w:rsidRPr="00F4306B">
        <w:t>ommittee on Administrative Rules (JCAR)</w:t>
      </w:r>
      <w:r>
        <w:t>,</w:t>
      </w:r>
      <w:r w:rsidRPr="00F4306B">
        <w:t xml:space="preserve"> the administrative body responsible for approving rule proposals by state agencies. This process allows for input from industry and community stakeholders impacted by the Department’s proposed changes. The Department works with la</w:t>
      </w:r>
      <w:r>
        <w:t>wmakers, community stakeholders</w:t>
      </w:r>
      <w:r w:rsidRPr="00F4306B">
        <w:t xml:space="preserve"> and members of industry to ensure that </w:t>
      </w:r>
      <w:r>
        <w:t>regulations effectively</w:t>
      </w:r>
      <w:r w:rsidRPr="00F4306B">
        <w:t xml:space="preserve"> protect </w:t>
      </w:r>
      <w:r>
        <w:t>Illinois citizens</w:t>
      </w:r>
      <w:r w:rsidRPr="00F4306B">
        <w:t>.</w:t>
      </w:r>
    </w:p>
    <w:p w14:paraId="5AE33C28" w14:textId="77777777" w:rsidR="00E24732" w:rsidRDefault="00E24732" w:rsidP="00E24732"/>
    <w:p w14:paraId="5A87AD23" w14:textId="77777777" w:rsidR="00E24732" w:rsidRDefault="00E24732" w:rsidP="00E24732"/>
    <w:p w14:paraId="2209F30E" w14:textId="77777777" w:rsidR="00E24732" w:rsidRPr="00380377" w:rsidRDefault="00E24732" w:rsidP="00E24732">
      <w:pPr>
        <w:rPr>
          <w:b/>
          <w:i/>
        </w:rPr>
      </w:pPr>
      <w:r w:rsidRPr="00380377">
        <w:rPr>
          <w:b/>
          <w:i/>
        </w:rPr>
        <w:t>Criteria (6) “The extent to which persons regulated by the agency or under the program have been required to assess the problems in their industry that affect the public.”</w:t>
      </w:r>
    </w:p>
    <w:p w14:paraId="72BE23AB" w14:textId="77777777" w:rsidR="00E24732" w:rsidRPr="00F7075F" w:rsidRDefault="00E24732" w:rsidP="00E24732">
      <w:pPr>
        <w:rPr>
          <w:i/>
        </w:rPr>
      </w:pPr>
    </w:p>
    <w:p w14:paraId="036B512F" w14:textId="11A95282" w:rsidR="00E24732" w:rsidRPr="00F4306B" w:rsidRDefault="00E24732" w:rsidP="00E24732">
      <w:r>
        <w:t>Full information on this criterion was not available at the time of this report.</w:t>
      </w:r>
    </w:p>
    <w:p w14:paraId="47162781" w14:textId="77777777" w:rsidR="00E24732" w:rsidRDefault="00E24732" w:rsidP="00E24732"/>
    <w:p w14:paraId="37F658E1" w14:textId="77777777" w:rsidR="00E24732" w:rsidRDefault="00E24732" w:rsidP="00E24732"/>
    <w:p w14:paraId="00BC817D" w14:textId="77777777" w:rsidR="00E24732" w:rsidRPr="00380377" w:rsidRDefault="00E24732" w:rsidP="00E24732">
      <w:pPr>
        <w:rPr>
          <w:b/>
          <w:i/>
        </w:rPr>
      </w:pPr>
      <w:r w:rsidRPr="00380377">
        <w:rPr>
          <w:b/>
          <w:i/>
        </w:rPr>
        <w:t>Criteria (7) “The extent to which the agency or program has encouraged participation by the public in making its rules and decisions as opposed to participation solely by the persons it regulates and the extent to which such rules and decisions are consistent with statutory authority.”</w:t>
      </w:r>
    </w:p>
    <w:p w14:paraId="5AC05267" w14:textId="77777777" w:rsidR="00E24732" w:rsidRPr="00F7075F" w:rsidRDefault="00E24732" w:rsidP="00E24732">
      <w:pPr>
        <w:rPr>
          <w:i/>
        </w:rPr>
      </w:pPr>
    </w:p>
    <w:p w14:paraId="1F2629E4" w14:textId="77777777" w:rsidR="00E24732" w:rsidRPr="00F4306B" w:rsidRDefault="00E24732" w:rsidP="00E24732">
      <w:r>
        <w:t>IDFPR</w:t>
      </w:r>
      <w:r w:rsidRPr="00F4306B">
        <w:t xml:space="preserve"> adheres to the guidelines and requirements established by the Joint </w:t>
      </w:r>
      <w:r>
        <w:t>C</w:t>
      </w:r>
      <w:r w:rsidRPr="00F4306B">
        <w:t>ommittee on Administrative Rules (JCAR) and the Illinois General Assembly (ILGA) for approving rule proposals, legisla</w:t>
      </w:r>
      <w:r>
        <w:t>tive changes</w:t>
      </w:r>
      <w:r w:rsidRPr="00F4306B">
        <w:t xml:space="preserve"> and internal policies. In addition, the Department adheres to the requirements established in the Illinois Open Meetings Act (5 ILCS 120).</w:t>
      </w:r>
    </w:p>
    <w:p w14:paraId="1621C10F" w14:textId="77777777" w:rsidR="00E24732" w:rsidRDefault="00E24732" w:rsidP="00E24732">
      <w:pPr>
        <w:rPr>
          <w:i/>
        </w:rPr>
      </w:pPr>
    </w:p>
    <w:p w14:paraId="27F81CE4" w14:textId="77777777" w:rsidR="00E24732" w:rsidRDefault="00E24732" w:rsidP="00E24732">
      <w:pPr>
        <w:rPr>
          <w:i/>
        </w:rPr>
      </w:pPr>
    </w:p>
    <w:p w14:paraId="74791265" w14:textId="77777777" w:rsidR="00E24732" w:rsidRPr="00380377" w:rsidRDefault="00E24732" w:rsidP="00E24732">
      <w:pPr>
        <w:rPr>
          <w:b/>
          <w:i/>
        </w:rPr>
      </w:pPr>
      <w:r w:rsidRPr="00380377">
        <w:rPr>
          <w:b/>
          <w:i/>
        </w:rPr>
        <w:t xml:space="preserve">Criteria (8) “The efficiency with which formal public complaints filed with the regulatory agency or under the </w:t>
      </w:r>
      <w:r w:rsidRPr="00380377">
        <w:rPr>
          <w:b/>
          <w:i/>
        </w:rPr>
        <w:lastRenderedPageBreak/>
        <w:t>program concerning persons subject to regulation have been processed to completion, by the executive director of the regulatory agencies or programs, by the Attorney General and by any other applicable department of the State government.”</w:t>
      </w:r>
    </w:p>
    <w:p w14:paraId="63C3960A" w14:textId="77777777" w:rsidR="00E24732" w:rsidRPr="00F7075F" w:rsidRDefault="00E24732" w:rsidP="00E24732">
      <w:pPr>
        <w:rPr>
          <w:i/>
        </w:rPr>
      </w:pPr>
    </w:p>
    <w:p w14:paraId="615FE675" w14:textId="77777777" w:rsidR="00E24732" w:rsidRDefault="00E24732" w:rsidP="00E24732">
      <w:r>
        <w:t>IDFPR accepts public complaints via its website and by phone. The average time from a complaint being received to an investigation being opened is five days. The average time to complete an investigation varies according to how the investigation proceeds:</w:t>
      </w:r>
    </w:p>
    <w:p w14:paraId="3718F4C4" w14:textId="77777777" w:rsidR="00E24732" w:rsidRDefault="00E24732" w:rsidP="00E24732"/>
    <w:p w14:paraId="5372CA02" w14:textId="77777777" w:rsidR="00E24732" w:rsidRDefault="00E24732" w:rsidP="00E24732">
      <w:pPr>
        <w:pStyle w:val="ListParagraph"/>
        <w:numPr>
          <w:ilvl w:val="0"/>
          <w:numId w:val="2"/>
        </w:numPr>
      </w:pPr>
      <w:r>
        <w:t>Average time to close a case at Investigations: 9 months</w:t>
      </w:r>
    </w:p>
    <w:p w14:paraId="75BCA184" w14:textId="77777777" w:rsidR="00E24732" w:rsidRDefault="00E24732" w:rsidP="00E24732">
      <w:pPr>
        <w:pStyle w:val="ListParagraph"/>
        <w:numPr>
          <w:ilvl w:val="0"/>
          <w:numId w:val="2"/>
        </w:numPr>
      </w:pPr>
      <w:r>
        <w:t>Average time to refer a case from Investigations to Prosecutions: 4 months</w:t>
      </w:r>
    </w:p>
    <w:p w14:paraId="608D2948" w14:textId="77777777" w:rsidR="00E24732" w:rsidRDefault="00E24732" w:rsidP="00E24732">
      <w:pPr>
        <w:pStyle w:val="ListParagraph"/>
        <w:numPr>
          <w:ilvl w:val="0"/>
          <w:numId w:val="2"/>
        </w:numPr>
      </w:pPr>
      <w:r>
        <w:t>Average time to close a case at Prosecutions: 13 months</w:t>
      </w:r>
    </w:p>
    <w:p w14:paraId="22759164" w14:textId="77777777" w:rsidR="00E24732" w:rsidRPr="00F4306B" w:rsidRDefault="00E24732" w:rsidP="00E24732">
      <w:pPr>
        <w:pStyle w:val="ListParagraph"/>
        <w:numPr>
          <w:ilvl w:val="0"/>
          <w:numId w:val="2"/>
        </w:numPr>
      </w:pPr>
      <w:r>
        <w:t>Average time to close a case at Prosecutions with Discipline: 35 months</w:t>
      </w:r>
    </w:p>
    <w:p w14:paraId="135761D4" w14:textId="77777777" w:rsidR="00E24732" w:rsidRDefault="00E24732" w:rsidP="00E24732"/>
    <w:p w14:paraId="1A50B3D8" w14:textId="77777777" w:rsidR="00E24732" w:rsidRDefault="00E24732" w:rsidP="00E24732">
      <w:r>
        <w:t>These average times represent Department complaints overall. Individual complaint data for each regulated profession are not available.</w:t>
      </w:r>
    </w:p>
    <w:p w14:paraId="2510374B" w14:textId="77777777" w:rsidR="00E24732" w:rsidRDefault="00E24732" w:rsidP="00E24732"/>
    <w:p w14:paraId="7A25F935" w14:textId="77777777" w:rsidR="00E24732" w:rsidRDefault="00E24732" w:rsidP="00E24732">
      <w:pPr>
        <w:rPr>
          <w:b/>
          <w:i/>
        </w:rPr>
      </w:pPr>
    </w:p>
    <w:p w14:paraId="1DD6529A" w14:textId="77777777" w:rsidR="00E24732" w:rsidRDefault="00E24732" w:rsidP="00E24732">
      <w:pPr>
        <w:rPr>
          <w:b/>
          <w:i/>
        </w:rPr>
      </w:pPr>
      <w:r w:rsidRPr="00380377">
        <w:rPr>
          <w:b/>
          <w:i/>
        </w:rPr>
        <w:t>Criteria (9) “The extent to which changes are necessary in the enabling laws of the agency or program to adequately comply with the factors listed in this section.”</w:t>
      </w:r>
    </w:p>
    <w:p w14:paraId="422BAA99" w14:textId="77777777" w:rsidR="00E24732" w:rsidRDefault="00E24732" w:rsidP="00E24732"/>
    <w:p w14:paraId="203C8274" w14:textId="77777777" w:rsidR="00E24732" w:rsidRDefault="00E24732" w:rsidP="00E24732">
      <w:r>
        <w:t xml:space="preserve">IDFPR recommends that any </w:t>
      </w:r>
      <w:r w:rsidRPr="002A05A1">
        <w:t xml:space="preserve">proposed language </w:t>
      </w:r>
      <w:r>
        <w:t xml:space="preserve">for </w:t>
      </w:r>
      <w:r w:rsidRPr="002A05A1">
        <w:t xml:space="preserve">sunset extension </w:t>
      </w:r>
      <w:r>
        <w:t>provide</w:t>
      </w:r>
      <w:r w:rsidRPr="002A05A1">
        <w:t xml:space="preserve"> for modernizations necessary to implement more streamlined and efficient regulation of this profession, which will ensure public safety and ease the burden of regulatory compliance</w:t>
      </w:r>
      <w:r>
        <w:t>:</w:t>
      </w:r>
    </w:p>
    <w:p w14:paraId="4C6571EF" w14:textId="77777777" w:rsidR="00E24732" w:rsidRDefault="00E24732" w:rsidP="00E24732"/>
    <w:p w14:paraId="640327DA" w14:textId="77777777" w:rsidR="00E24732" w:rsidRDefault="00E24732" w:rsidP="00E24732">
      <w:pPr>
        <w:pStyle w:val="ListParagraph"/>
        <w:numPr>
          <w:ilvl w:val="0"/>
          <w:numId w:val="1"/>
        </w:numPr>
      </w:pPr>
      <w:r>
        <w:t xml:space="preserve">Add a definition of “Email address of record,” standardizing IDFPR’s initiative to become more efficient and paperless.  </w:t>
      </w:r>
    </w:p>
    <w:p w14:paraId="681CB6A0" w14:textId="77777777" w:rsidR="00E24732" w:rsidRDefault="00E24732" w:rsidP="00E24732"/>
    <w:p w14:paraId="30970F90" w14:textId="77777777" w:rsidR="00E24732" w:rsidRDefault="00E24732" w:rsidP="00E24732"/>
    <w:p w14:paraId="2E3CCF52" w14:textId="77777777" w:rsidR="00E24732" w:rsidRDefault="00E24732" w:rsidP="00E24732">
      <w:pPr>
        <w:rPr>
          <w:b/>
        </w:rPr>
      </w:pPr>
      <w:r w:rsidRPr="00380377">
        <w:rPr>
          <w:b/>
        </w:rPr>
        <w:t>Conclusion:</w:t>
      </w:r>
    </w:p>
    <w:p w14:paraId="6DEA459E" w14:textId="77777777" w:rsidR="00E24732" w:rsidRDefault="00E24732" w:rsidP="00E24732">
      <w:pPr>
        <w:rPr>
          <w:b/>
        </w:rPr>
      </w:pPr>
    </w:p>
    <w:p w14:paraId="4F7DAD84" w14:textId="0D69D0EE" w:rsidR="00E24732" w:rsidRPr="00F4306B" w:rsidRDefault="00C421C2" w:rsidP="00E24732">
      <w:bookmarkStart w:id="2" w:name="_Hlk55398197"/>
      <w:r>
        <w:t>Massage therapists are</w:t>
      </w:r>
      <w:r w:rsidR="00E24732">
        <w:t xml:space="preserve"> responsible for safely providing </w:t>
      </w:r>
      <w:r w:rsidR="00B8434F">
        <w:t>massage</w:t>
      </w:r>
      <w:r w:rsidR="00E24732">
        <w:t xml:space="preserve"> services to the people of Illinois. It is vital to the health, safety and welfare of Illinois citizens that the public be protected from unauthorized, unqualified or unprofessional </w:t>
      </w:r>
      <w:r w:rsidR="006B5A90">
        <w:t>massage therapists</w:t>
      </w:r>
      <w:r w:rsidR="002A451D">
        <w:t xml:space="preserve"> through</w:t>
      </w:r>
      <w:r w:rsidR="00E24732">
        <w:t xml:space="preserve"> licensure. </w:t>
      </w:r>
      <w:r w:rsidR="00E24732" w:rsidRPr="00E24732">
        <w:t xml:space="preserve">The absence of this Act would mean that </w:t>
      </w:r>
      <w:r w:rsidR="00BF4CCC">
        <w:t xml:space="preserve">massage </w:t>
      </w:r>
      <w:r w:rsidR="00560788">
        <w:t>therapists</w:t>
      </w:r>
      <w:r w:rsidR="00BF4CCC">
        <w:t xml:space="preserve"> </w:t>
      </w:r>
      <w:r w:rsidR="00E24732" w:rsidRPr="00E24732">
        <w:t xml:space="preserve">would not be required to meet educational and professional competencies.  </w:t>
      </w:r>
      <w:r w:rsidR="00E24732" w:rsidRPr="005E6182">
        <w:t xml:space="preserve">There is currently not </w:t>
      </w:r>
      <w:proofErr w:type="gramStart"/>
      <w:r w:rsidR="00E24732" w:rsidRPr="005E6182">
        <w:t>suf</w:t>
      </w:r>
      <w:r w:rsidR="00E24732">
        <w:t>ficient</w:t>
      </w:r>
      <w:proofErr w:type="gramEnd"/>
      <w:r w:rsidR="00E24732">
        <w:t xml:space="preserve"> evidence to suggest</w:t>
      </w:r>
      <w:r w:rsidR="00E24732" w:rsidRPr="005E6182">
        <w:t xml:space="preserve"> the burdens imposed by regulation outweigh the benefits to the health, safety and welfare of the people of Illinois in continuing the regulation of this profession.  </w:t>
      </w:r>
    </w:p>
    <w:bookmarkEnd w:id="2"/>
    <w:p w14:paraId="2376892E" w14:textId="77777777" w:rsidR="00A65743" w:rsidRDefault="00A35B91"/>
    <w:sectPr w:rsidR="00A65743" w:rsidSect="00561D3D">
      <w:footerReference w:type="default" r:id="rId9"/>
      <w:pgSz w:w="12240" w:h="15840"/>
      <w:pgMar w:top="1296" w:right="965" w:bottom="259" w:left="965"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E3E88" w14:textId="77777777" w:rsidR="0065598A" w:rsidRDefault="0065598A">
      <w:r>
        <w:separator/>
      </w:r>
    </w:p>
  </w:endnote>
  <w:endnote w:type="continuationSeparator" w:id="0">
    <w:p w14:paraId="52D39DEF" w14:textId="77777777" w:rsidR="0065598A" w:rsidRDefault="0065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5870C" w14:textId="77777777" w:rsidR="00F57559" w:rsidRDefault="00A35B91">
    <w:pPr>
      <w:pStyle w:val="Footer"/>
      <w:jc w:val="right"/>
    </w:pPr>
  </w:p>
  <w:p w14:paraId="0C4ABB78" w14:textId="77777777" w:rsidR="00F57559" w:rsidRDefault="00A35B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513305"/>
      <w:docPartObj>
        <w:docPartGallery w:val="Page Numbers (Bottom of Page)"/>
        <w:docPartUnique/>
      </w:docPartObj>
    </w:sdtPr>
    <w:sdtEndPr>
      <w:rPr>
        <w:noProof/>
      </w:rPr>
    </w:sdtEndPr>
    <w:sdtContent>
      <w:p w14:paraId="5907FFF0" w14:textId="77777777" w:rsidR="00191420" w:rsidRDefault="00F41C82">
        <w:pPr>
          <w:pStyle w:val="Footer"/>
          <w:jc w:val="right"/>
        </w:pPr>
        <w:r>
          <w:rPr>
            <w:noProof/>
          </w:rPr>
          <w:t>4</w:t>
        </w:r>
      </w:p>
    </w:sdtContent>
  </w:sdt>
  <w:p w14:paraId="22F27561" w14:textId="77777777" w:rsidR="00191420" w:rsidRDefault="00A35B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74A2A" w14:textId="77777777" w:rsidR="0065598A" w:rsidRDefault="0065598A">
      <w:r>
        <w:separator/>
      </w:r>
    </w:p>
  </w:footnote>
  <w:footnote w:type="continuationSeparator" w:id="0">
    <w:p w14:paraId="252F359F" w14:textId="77777777" w:rsidR="0065598A" w:rsidRDefault="006559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1762F"/>
    <w:multiLevelType w:val="hybridMultilevel"/>
    <w:tmpl w:val="146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FB53DD"/>
    <w:multiLevelType w:val="hybridMultilevel"/>
    <w:tmpl w:val="121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732"/>
    <w:rsid w:val="000854B6"/>
    <w:rsid w:val="000C756E"/>
    <w:rsid w:val="00130402"/>
    <w:rsid w:val="00187B55"/>
    <w:rsid w:val="00255ED1"/>
    <w:rsid w:val="00285DBC"/>
    <w:rsid w:val="002A451D"/>
    <w:rsid w:val="00335A17"/>
    <w:rsid w:val="003540A8"/>
    <w:rsid w:val="00374871"/>
    <w:rsid w:val="0037510D"/>
    <w:rsid w:val="00421CC7"/>
    <w:rsid w:val="00474EE6"/>
    <w:rsid w:val="00493753"/>
    <w:rsid w:val="004C2FCF"/>
    <w:rsid w:val="004F74ED"/>
    <w:rsid w:val="00501D49"/>
    <w:rsid w:val="00551C15"/>
    <w:rsid w:val="00560788"/>
    <w:rsid w:val="0065598A"/>
    <w:rsid w:val="006B5A90"/>
    <w:rsid w:val="007A1B59"/>
    <w:rsid w:val="007B1AC0"/>
    <w:rsid w:val="00904AAC"/>
    <w:rsid w:val="00971893"/>
    <w:rsid w:val="00A03589"/>
    <w:rsid w:val="00A35B91"/>
    <w:rsid w:val="00A463FE"/>
    <w:rsid w:val="00A57581"/>
    <w:rsid w:val="00B6428C"/>
    <w:rsid w:val="00B723D3"/>
    <w:rsid w:val="00B8434F"/>
    <w:rsid w:val="00B87858"/>
    <w:rsid w:val="00B951A4"/>
    <w:rsid w:val="00BF4CCC"/>
    <w:rsid w:val="00C21054"/>
    <w:rsid w:val="00C421C2"/>
    <w:rsid w:val="00C5222D"/>
    <w:rsid w:val="00D82B79"/>
    <w:rsid w:val="00E24732"/>
    <w:rsid w:val="00F245FA"/>
    <w:rsid w:val="00F41C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2FE0E"/>
  <w15:chartTrackingRefBased/>
  <w15:docId w15:val="{CACD7431-8201-4140-9EC2-46C4C3E05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24732"/>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4732"/>
  </w:style>
  <w:style w:type="table" w:styleId="TableGrid">
    <w:name w:val="Table Grid"/>
    <w:basedOn w:val="TableNormal"/>
    <w:uiPriority w:val="59"/>
    <w:rsid w:val="00E24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24732"/>
    <w:pPr>
      <w:tabs>
        <w:tab w:val="center" w:pos="4680"/>
        <w:tab w:val="right" w:pos="9360"/>
      </w:tabs>
    </w:pPr>
  </w:style>
  <w:style w:type="character" w:customStyle="1" w:styleId="FooterChar">
    <w:name w:val="Footer Char"/>
    <w:basedOn w:val="DefaultParagraphFont"/>
    <w:link w:val="Footer"/>
    <w:uiPriority w:val="99"/>
    <w:rsid w:val="00E247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1420</Words>
  <Characters>8098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GOMB</Company>
  <LinksUpToDate>false</LinksUpToDate>
  <CharactersWithSpaces>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ClemonsMosby, Curt</cp:lastModifiedBy>
  <cp:revision>3</cp:revision>
  <dcterms:created xsi:type="dcterms:W3CDTF">2020-11-20T19:22:00Z</dcterms:created>
  <dcterms:modified xsi:type="dcterms:W3CDTF">2020-11-20T19:24:00Z</dcterms:modified>
</cp:coreProperties>
</file>